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rPr>
      </w:pPr>
      <w:r>
        <w:rPr>
          <w:rFonts w:hint="eastAsia"/>
          <w:color w:val="auto"/>
        </w:rPr>
        <w:t>《招标内容及要求》</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一、询价项目</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屏南县引水工程饮用水水源保护区调整工作技术报告编制及相关服务。</w:t>
      </w:r>
    </w:p>
    <w:p>
      <w:pPr>
        <w:pStyle w:val="6"/>
        <w:ind w:firstLine="640"/>
        <w:rPr>
          <w:rFonts w:hint="eastAsia" w:ascii="宋体" w:hAnsi="宋体" w:eastAsia="宋体" w:cs="宋体"/>
          <w:color w:val="auto"/>
          <w:sz w:val="21"/>
          <w:szCs w:val="21"/>
        </w:rPr>
      </w:pPr>
      <w:r>
        <w:rPr>
          <w:rFonts w:hint="eastAsia" w:ascii="宋体" w:hAnsi="宋体" w:eastAsia="宋体" w:cs="宋体"/>
          <w:color w:val="auto"/>
          <w:sz w:val="21"/>
          <w:szCs w:val="21"/>
        </w:rPr>
        <w:t>现有屏南县引水工程水源保护区范围：一级保护区范围为屏南县引水工程梅溪、下南坑、前溪、白溪取水口拦河坝和溪尾水库大坝各至上游1000米（含支流）水域及其两侧外延至流域边界（若遇公路则以公路为界，不含公路）范围陆域；二级保护区范围为屏南县引水工程梅溪、下南坑、前溪、白溪取水口拦水坝和溪尾水库大坝处的整个汇水流域（一级保护区除外）。</w:t>
      </w:r>
    </w:p>
    <w:p>
      <w:pPr>
        <w:pStyle w:val="6"/>
        <w:ind w:firstLine="640"/>
        <w:rPr>
          <w:rFonts w:hint="eastAsia" w:ascii="宋体" w:hAnsi="宋体" w:eastAsia="宋体" w:cs="宋体"/>
          <w:color w:val="auto"/>
          <w:sz w:val="21"/>
          <w:szCs w:val="21"/>
        </w:rPr>
      </w:pPr>
      <w:r>
        <w:rPr>
          <w:rFonts w:hint="eastAsia" w:ascii="宋体" w:hAnsi="宋体" w:eastAsia="宋体" w:cs="宋体"/>
          <w:color w:val="auto"/>
          <w:sz w:val="21"/>
          <w:szCs w:val="21"/>
        </w:rPr>
        <w:t>为了切实保障屏南县人民群众饮水安全，我县拟开展屏南县引水工程水源保护区范围调整工作。将溪尾水库和白溪取水口水源地调出水源保护区，将新建的龙虎岔水库水源地调进水源保护区。其中，调出的溪尾水库取水口水源地（自划定以来均未启用）保护区总面积90.176km2（一级保护区面积2.358km2、二级保护区面积87.818km2），白溪取水口水源地（高山蔬菜种植主产区）保护区总面积3.917km2（一级保护区面积1.358km2、二级保护区面积21.357km2）；计划调进的龙虎岔水库水源地设计供水规模模为3万立方米/日，于2021年开展屏南县应急备用水源龙虎岔水库引水工程建设，2023年底完成建设并通水运行。</w:t>
      </w:r>
    </w:p>
    <w:p>
      <w:pPr>
        <w:pStyle w:val="6"/>
        <w:ind w:firstLine="643"/>
        <w:rPr>
          <w:rFonts w:hint="eastAsia" w:ascii="宋体" w:hAnsi="宋体" w:eastAsia="宋体" w:cs="宋体"/>
          <w:b/>
          <w:color w:val="auto"/>
          <w:sz w:val="21"/>
          <w:szCs w:val="21"/>
        </w:rPr>
      </w:pPr>
      <w:r>
        <w:rPr>
          <w:rFonts w:hint="eastAsia" w:ascii="宋体" w:hAnsi="宋体" w:eastAsia="宋体" w:cs="宋体"/>
          <w:b/>
          <w:color w:val="auto"/>
          <w:sz w:val="21"/>
          <w:szCs w:val="21"/>
        </w:rPr>
        <w:t>二、目标任务</w:t>
      </w:r>
    </w:p>
    <w:p>
      <w:pPr>
        <w:pStyle w:val="6"/>
        <w:ind w:firstLine="640"/>
        <w:rPr>
          <w:rFonts w:hint="eastAsia" w:ascii="宋体" w:hAnsi="宋体" w:eastAsia="宋体" w:cs="宋体"/>
          <w:color w:val="auto"/>
          <w:sz w:val="21"/>
          <w:szCs w:val="21"/>
        </w:rPr>
      </w:pPr>
      <w:r>
        <w:rPr>
          <w:rFonts w:hint="eastAsia" w:ascii="宋体" w:hAnsi="宋体" w:eastAsia="宋体" w:cs="宋体"/>
          <w:color w:val="auto"/>
          <w:sz w:val="21"/>
          <w:szCs w:val="21"/>
        </w:rPr>
        <w:t>完成屏南县引水工程饮用水水源保护区调整工作技术报告编制，通过省、市、县三级审查，并取得省政府的批复。</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3"/>
        <w:jc w:val="center"/>
        <w:rPr>
          <w:rFonts w:hint="eastAsia" w:ascii="宋体" w:hAnsi="宋体" w:eastAsia="宋体" w:cs="宋体"/>
          <w:color w:val="auto"/>
          <w:sz w:val="28"/>
          <w:szCs w:val="28"/>
          <w:lang w:eastAsia="zh-CN"/>
        </w:rPr>
      </w:pPr>
      <w:r>
        <w:rPr>
          <w:rFonts w:hint="eastAsia" w:ascii="宋体" w:hAnsi="宋体" w:eastAsia="宋体" w:cs="宋体"/>
          <w:b/>
          <w:bCs/>
          <w:color w:val="auto"/>
          <w:sz w:val="36"/>
          <w:szCs w:val="36"/>
          <w:lang w:eastAsia="zh-CN"/>
        </w:rPr>
        <w:t>报价</w:t>
      </w:r>
      <w:r>
        <w:rPr>
          <w:rFonts w:hint="eastAsia" w:hAnsi="宋体" w:cs="宋体"/>
          <w:b/>
          <w:bCs/>
          <w:color w:val="auto"/>
          <w:sz w:val="36"/>
          <w:szCs w:val="36"/>
          <w:lang w:eastAsia="zh-CN"/>
        </w:rPr>
        <w:t>函</w:t>
      </w:r>
    </w:p>
    <w:p>
      <w:pPr>
        <w:pStyle w:val="3"/>
        <w:rPr>
          <w:rFonts w:hint="eastAsia" w:ascii="宋体" w:hAnsi="宋体" w:eastAsia="宋体" w:cs="宋体"/>
          <w:b w:val="0"/>
          <w:bCs w:val="0"/>
          <w:color w:val="auto"/>
          <w:sz w:val="21"/>
          <w:szCs w:val="21"/>
          <w:lang w:eastAsia="zh-CN"/>
        </w:rPr>
      </w:pPr>
      <w:r>
        <w:rPr>
          <w:rFonts w:hint="eastAsia" w:ascii="宋体" w:hAnsi="宋体" w:eastAsia="宋体" w:cs="宋体"/>
          <w:color w:val="auto"/>
          <w:sz w:val="21"/>
          <w:szCs w:val="21"/>
          <w:lang w:eastAsia="zh-CN"/>
        </w:rPr>
        <w:t>致：</w:t>
      </w:r>
      <w:r>
        <w:rPr>
          <w:rFonts w:hint="eastAsia" w:hAnsi="宋体" w:eastAsia="宋体" w:cs="宋体"/>
          <w:color w:val="auto"/>
          <w:sz w:val="21"/>
          <w:szCs w:val="21"/>
          <w:lang w:val="en-US" w:eastAsia="zh-CN"/>
        </w:rPr>
        <w:t>宁德市屏南生态环境局</w:t>
      </w:r>
    </w:p>
    <w:p>
      <w:pPr>
        <w:pStyle w:val="3"/>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经研究，结合项目情况，我司报价如下：</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310"/>
        <w:gridCol w:w="2938"/>
        <w:gridCol w:w="170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合同包号</w:t>
            </w:r>
          </w:p>
        </w:tc>
        <w:tc>
          <w:tcPr>
            <w:tcW w:w="1356" w:type="pct"/>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725" w:type="pct"/>
            <w:tcBorders>
              <w:top w:val="single" w:color="auto" w:sz="4" w:space="0"/>
              <w:left w:val="single" w:color="auto" w:sz="4" w:space="0"/>
              <w:bottom w:val="single" w:color="auto" w:sz="4" w:space="0"/>
            </w:tcBorders>
            <w:noWrap w:val="0"/>
            <w:vAlign w:val="center"/>
          </w:tcPr>
          <w:p>
            <w:pPr>
              <w:pStyle w:val="3"/>
              <w:spacing w:line="440" w:lineRule="exact"/>
              <w:jc w:val="center"/>
              <w:rPr>
                <w:rFonts w:hint="default" w:ascii="宋体" w:hAnsi="宋体" w:eastAsia="宋体" w:cs="宋体"/>
                <w:color w:val="auto"/>
                <w:sz w:val="21"/>
                <w:szCs w:val="21"/>
                <w:lang w:val="en-US" w:eastAsia="zh-CN"/>
              </w:rPr>
            </w:pPr>
            <w:r>
              <w:rPr>
                <w:rFonts w:hint="eastAsia" w:hAnsi="宋体" w:eastAsia="宋体" w:cs="宋体"/>
                <w:color w:val="auto"/>
                <w:sz w:val="21"/>
                <w:szCs w:val="21"/>
                <w:lang w:val="en-US" w:eastAsia="zh-CN"/>
              </w:rPr>
              <w:t>数量</w:t>
            </w:r>
          </w:p>
        </w:tc>
        <w:tc>
          <w:tcPr>
            <w:tcW w:w="1003" w:type="pct"/>
            <w:tcBorders>
              <w:top w:val="single" w:color="auto" w:sz="4" w:space="0"/>
              <w:left w:val="single" w:color="auto" w:sz="4" w:space="0"/>
              <w:bottom w:val="single" w:color="auto" w:sz="4" w:space="0"/>
            </w:tcBorders>
            <w:noWrap w:val="0"/>
            <w:vAlign w:val="center"/>
          </w:tcPr>
          <w:p>
            <w:pPr>
              <w:pStyle w:val="3"/>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是否完全满足招标需求</w:t>
            </w:r>
          </w:p>
        </w:tc>
        <w:tc>
          <w:tcPr>
            <w:tcW w:w="460" w:type="pct"/>
            <w:tcBorders>
              <w:top w:val="single" w:color="auto" w:sz="4" w:space="0"/>
              <w:left w:val="single" w:color="auto" w:sz="4" w:space="0"/>
              <w:bottom w:val="single" w:color="auto" w:sz="4" w:space="0"/>
            </w:tcBorders>
            <w:noWrap w:val="0"/>
            <w:vAlign w:val="center"/>
          </w:tcPr>
          <w:p>
            <w:pPr>
              <w:pStyle w:val="3"/>
              <w:spacing w:line="44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 w:type="pct"/>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left"/>
              <w:rPr>
                <w:rFonts w:hint="default" w:ascii="宋体" w:hAnsi="宋体" w:cs="宋体"/>
                <w:color w:val="auto"/>
                <w:sz w:val="21"/>
                <w:szCs w:val="21"/>
                <w:lang w:val="en-US" w:eastAsia="zh-CN"/>
              </w:rPr>
            </w:pPr>
            <w:r>
              <w:rPr>
                <w:rFonts w:hint="eastAsia" w:hAnsi="宋体" w:cs="宋体"/>
                <w:color w:val="auto"/>
                <w:sz w:val="21"/>
                <w:szCs w:val="21"/>
                <w:lang w:val="en-US" w:eastAsia="zh-CN"/>
              </w:rPr>
              <w:t>1</w:t>
            </w:r>
          </w:p>
        </w:tc>
        <w:tc>
          <w:tcPr>
            <w:tcW w:w="1356" w:type="pct"/>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屏南县引水工程饮用水水源保护区调整工作技术报告编制及相关服务</w:t>
            </w:r>
          </w:p>
        </w:tc>
        <w:tc>
          <w:tcPr>
            <w:tcW w:w="1725" w:type="pct"/>
            <w:tcBorders>
              <w:top w:val="single" w:color="auto" w:sz="4" w:space="0"/>
              <w:left w:val="single" w:color="auto" w:sz="4" w:space="0"/>
              <w:bottom w:val="single" w:color="auto" w:sz="4" w:space="0"/>
            </w:tcBorders>
            <w:noWrap w:val="0"/>
            <w:vAlign w:val="center"/>
          </w:tcPr>
          <w:p>
            <w:pPr>
              <w:pStyle w:val="3"/>
              <w:spacing w:line="440" w:lineRule="exact"/>
              <w:jc w:val="left"/>
              <w:rPr>
                <w:rFonts w:hint="default" w:hAnsi="宋体" w:eastAsia="宋体" w:cs="宋体"/>
                <w:color w:val="auto"/>
                <w:sz w:val="21"/>
                <w:szCs w:val="21"/>
                <w:lang w:val="en-US" w:eastAsia="zh-CN"/>
              </w:rPr>
            </w:pPr>
            <w:r>
              <w:rPr>
                <w:rFonts w:hint="eastAsia" w:hAnsi="宋体" w:eastAsia="宋体" w:cs="宋体"/>
                <w:color w:val="auto"/>
                <w:sz w:val="21"/>
                <w:szCs w:val="21"/>
                <w:lang w:val="en-US" w:eastAsia="zh-CN"/>
              </w:rPr>
              <w:t>1项</w:t>
            </w:r>
          </w:p>
        </w:tc>
        <w:tc>
          <w:tcPr>
            <w:tcW w:w="1003" w:type="pct"/>
            <w:tcBorders>
              <w:top w:val="single" w:color="auto" w:sz="4" w:space="0"/>
              <w:left w:val="single" w:color="auto" w:sz="4" w:space="0"/>
              <w:bottom w:val="single" w:color="auto" w:sz="4" w:space="0"/>
            </w:tcBorders>
            <w:noWrap w:val="0"/>
            <w:vAlign w:val="center"/>
          </w:tcPr>
          <w:p>
            <w:pPr>
              <w:pStyle w:val="3"/>
              <w:spacing w:line="440" w:lineRule="exact"/>
              <w:jc w:val="left"/>
              <w:rPr>
                <w:rFonts w:hint="eastAsia" w:ascii="宋体" w:hAnsi="宋体" w:eastAsia="宋体" w:cs="宋体"/>
                <w:color w:val="auto"/>
                <w:sz w:val="21"/>
                <w:szCs w:val="21"/>
                <w:lang w:eastAsia="zh-CN"/>
              </w:rPr>
            </w:pPr>
          </w:p>
        </w:tc>
        <w:tc>
          <w:tcPr>
            <w:tcW w:w="460" w:type="pct"/>
            <w:tcBorders>
              <w:top w:val="single" w:color="auto" w:sz="4" w:space="0"/>
              <w:left w:val="single" w:color="auto" w:sz="4" w:space="0"/>
              <w:bottom w:val="single" w:color="auto" w:sz="4" w:space="0"/>
            </w:tcBorders>
            <w:noWrap w:val="0"/>
            <w:vAlign w:val="center"/>
          </w:tcPr>
          <w:p>
            <w:pPr>
              <w:pStyle w:val="3"/>
              <w:spacing w:line="440" w:lineRule="exact"/>
              <w:jc w:val="left"/>
              <w:rPr>
                <w:rFonts w:hint="eastAsia" w:ascii="宋体" w:hAnsi="宋体" w:eastAsia="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5"/>
            <w:tcBorders>
              <w:top w:val="single" w:color="auto" w:sz="4" w:space="0"/>
              <w:left w:val="single" w:color="auto" w:sz="4" w:space="0"/>
              <w:bottom w:val="single" w:color="auto" w:sz="4" w:space="0"/>
            </w:tcBorders>
            <w:noWrap w:val="0"/>
            <w:vAlign w:val="center"/>
          </w:tcPr>
          <w:p>
            <w:pPr>
              <w:pStyle w:val="3"/>
              <w:spacing w:line="440" w:lineRule="exact"/>
              <w:jc w:val="left"/>
              <w:rPr>
                <w:rFonts w:hint="default" w:ascii="宋体" w:hAnsi="宋体" w:eastAsia="宋体" w:cs="宋体"/>
                <w:color w:val="auto"/>
                <w:sz w:val="21"/>
                <w:szCs w:val="21"/>
                <w:u w:val="single"/>
                <w:lang w:val="en-US" w:eastAsia="zh-CN"/>
              </w:rPr>
            </w:pPr>
            <w:r>
              <w:rPr>
                <w:rFonts w:hint="eastAsia" w:hAnsi="宋体" w:eastAsia="宋体" w:cs="宋体"/>
                <w:color w:val="auto"/>
                <w:sz w:val="21"/>
                <w:szCs w:val="21"/>
                <w:lang w:val="en-US" w:eastAsia="zh-CN"/>
              </w:rPr>
              <w:t>报价总价（元）：</w:t>
            </w:r>
          </w:p>
        </w:tc>
      </w:tr>
    </w:tbl>
    <w:p>
      <w:pPr>
        <w:pStyle w:val="3"/>
        <w:rPr>
          <w:rFonts w:hint="eastAsia" w:ascii="宋体" w:hAnsi="宋体" w:eastAsia="宋体" w:cs="宋体"/>
          <w:color w:val="auto"/>
          <w:sz w:val="28"/>
          <w:szCs w:val="28"/>
          <w:lang w:eastAsia="zh-CN"/>
        </w:rPr>
      </w:pPr>
    </w:p>
    <w:p>
      <w:pPr>
        <w:pStyle w:val="3"/>
        <w:rPr>
          <w:rFonts w:hint="eastAsia" w:ascii="宋体" w:hAnsi="宋体" w:eastAsia="宋体" w:cs="宋体"/>
          <w:color w:val="auto"/>
          <w:sz w:val="21"/>
          <w:szCs w:val="21"/>
          <w:lang w:eastAsia="zh-CN"/>
        </w:rPr>
      </w:pPr>
    </w:p>
    <w:p>
      <w:pPr>
        <w:pStyle w:val="3"/>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color w:val="auto"/>
          <w:sz w:val="21"/>
          <w:szCs w:val="21"/>
          <w:lang w:val="en-US" w:eastAsia="zh-CN"/>
        </w:rPr>
      </w:pPr>
      <w:r>
        <w:rPr>
          <w:rFonts w:hint="eastAsia" w:hAnsi="宋体" w:cs="宋体"/>
          <w:color w:val="auto"/>
          <w:sz w:val="21"/>
          <w:szCs w:val="21"/>
          <w:lang w:val="en-US" w:eastAsia="zh-CN"/>
        </w:rPr>
        <w:t xml:space="preserve">                       </w:t>
      </w:r>
      <w:r>
        <w:rPr>
          <w:rFonts w:hint="eastAsia" w:hAnsi="宋体" w:cs="宋体"/>
          <w:color w:val="auto"/>
          <w:sz w:val="21"/>
          <w:szCs w:val="21"/>
          <w:lang w:eastAsia="zh-CN"/>
        </w:rPr>
        <w:t>供应商</w:t>
      </w:r>
      <w:r>
        <w:rPr>
          <w:rFonts w:hint="eastAsia" w:ascii="宋体" w:hAnsi="宋体" w:eastAsia="宋体" w:cs="宋体"/>
          <w:color w:val="auto"/>
          <w:sz w:val="21"/>
          <w:szCs w:val="21"/>
          <w:lang w:eastAsia="zh-CN"/>
        </w:rPr>
        <w:t>名称</w:t>
      </w:r>
      <w:r>
        <w:rPr>
          <w:rFonts w:hint="eastAsia" w:hAnsi="宋体" w:cs="宋体"/>
          <w:color w:val="auto"/>
          <w:sz w:val="21"/>
          <w:szCs w:val="21"/>
          <w:lang w:eastAsia="zh-CN"/>
        </w:rPr>
        <w:t>（加盖公章）</w:t>
      </w:r>
      <w:r>
        <w:rPr>
          <w:rFonts w:hint="eastAsia" w:ascii="宋体" w:hAnsi="宋体" w:eastAsia="宋体" w:cs="宋体"/>
          <w:color w:val="auto"/>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480" w:lineRule="auto"/>
        <w:ind w:firstLine="3990" w:firstLineChars="19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日期：</w:t>
      </w:r>
      <w:r>
        <w:rPr>
          <w:rFonts w:hint="eastAsia" w:ascii="宋体" w:hAnsi="宋体" w:eastAsia="宋体" w:cs="宋体"/>
          <w:color w:val="auto"/>
          <w:sz w:val="21"/>
          <w:szCs w:val="21"/>
          <w:lang w:val="en-US" w:eastAsia="zh-CN"/>
        </w:rPr>
        <w:t xml:space="preserve">   年 </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 xml:space="preserve"> 月  </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lang w:val="en-US" w:eastAsia="zh-CN"/>
        </w:rPr>
        <w:t>日</w:t>
      </w:r>
    </w:p>
    <w:p>
      <w:pPr>
        <w:pStyle w:val="3"/>
        <w:rPr>
          <w:rFonts w:hint="eastAsia" w:ascii="宋体" w:hAnsi="宋体" w:eastAsia="宋体" w:cs="宋体"/>
          <w:color w:val="auto"/>
          <w:sz w:val="21"/>
          <w:szCs w:val="21"/>
          <w:lang w:eastAsia="zh-CN"/>
        </w:rPr>
      </w:pPr>
    </w:p>
    <w:p>
      <w:pPr>
        <w:pStyle w:val="3"/>
        <w:rPr>
          <w:color w:val="auto"/>
        </w:rPr>
      </w:pPr>
      <w:r>
        <w:rPr>
          <w:rFonts w:hint="eastAsia" w:ascii="宋体" w:hAnsi="宋体" w:eastAsia="宋体" w:cs="宋体"/>
          <w:color w:val="auto"/>
          <w:sz w:val="21"/>
          <w:szCs w:val="21"/>
          <w:lang w:eastAsia="zh-CN"/>
        </w:rPr>
        <w:t>附：营业执照复印件</w:t>
      </w:r>
      <w:r>
        <w:rPr>
          <w:rFonts w:hint="eastAsia" w:hAnsi="宋体" w:cs="宋体"/>
          <w:color w:val="auto"/>
          <w:sz w:val="21"/>
          <w:szCs w:val="21"/>
          <w:lang w:eastAsia="zh-CN"/>
        </w:rPr>
        <w:t>加盖公章</w:t>
      </w:r>
    </w:p>
    <w:p>
      <w:pPr>
        <w:rPr>
          <w:rFonts w:hint="default"/>
          <w:color w:val="auto"/>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NmQxMGNlNDY1YTE2ZmNmMWRjODE2ZmZmYWRkMDMifQ=="/>
  </w:docVars>
  <w:rsids>
    <w:rsidRoot w:val="0B827AD0"/>
    <w:rsid w:val="0B82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customStyle="1" w:styleId="6">
    <w:name w:val="正文1"/>
    <w:basedOn w:val="1"/>
    <w:qFormat/>
    <w:uiPriority w:val="0"/>
    <w:pPr>
      <w:spacing w:line="560" w:lineRule="exact"/>
      <w:ind w:firstLine="200" w:firstLineChars="200"/>
    </w:pPr>
    <w:rPr>
      <w:rFonts w:ascii="Times New Roman" w:hAnsi="Times New Roman" w:eastAsia="仿宋_GB2312" w:cs="宋体"/>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2023-10-09T12:56:00Z</dcterms:created>
  <dc:creator>PC</dc:creator>
  <cp:lastModifiedBy>PC</cp:lastModifiedBy>
  <dcterms:modified xsi:type="dcterms:W3CDTF">2023-10-09T12:56:30Z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E123F02B5EF9403AB78D7350C275B54B_11</vt:lpwstr>
  </property>
</Properties>
</file>